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29" w:rsidRDefault="008A4C29" w:rsidP="008A4C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Федеральным законом от 24.07.2023 № 338-ФЗ «О гаражных объединениях и о внесении изменений в отдельные законодательные акты Российской Федерации», вступившим в силу с 01.10.2023, установлены особенности образования земельного участка на основании схемы расположения земельного участка (земельных участков) на кадастровом плане территории из земель (земельного участка).</w:t>
      </w:r>
    </w:p>
    <w:p w:rsidR="008A4C29" w:rsidRDefault="008A4C29" w:rsidP="008A4C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В этом случае решение о предварительном согласовании предоставления земельного участка и решение об утверждении схемы расположения земельного участка (земельных участков) на кадастровом плане территории являются решениями об установлении вида разрешенного использования земельного участка (земельных участков).</w:t>
      </w:r>
    </w:p>
    <w:p w:rsidR="008A4C29" w:rsidRDefault="008A4C29" w:rsidP="008A4C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Одновременно установлено, что в случаях, предусмотренных федеральными законами, комплексные кадастровые работы в отношении земельных участков, находящихся в государственной или муниципальной собственности, могут выполняться в случае, если образование таких земельных участков предусмотрено утвержденной схемой расположения земельного участка на кадастровом плане территории.</w:t>
      </w:r>
    </w:p>
    <w:p w:rsidR="008A4C29" w:rsidRDefault="008A4C29" w:rsidP="008A4C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 xml:space="preserve">Кроме того, вышеназванный Федеральный закон регламентировал возможность образования земельного участка, предоставленного гражданам в аренду </w:t>
      </w:r>
      <w:proofErr w:type="gramStart"/>
      <w:r>
        <w:rPr>
          <w:color w:val="333333"/>
          <w:sz w:val="28"/>
          <w:szCs w:val="28"/>
        </w:rPr>
        <w:t>со</w:t>
      </w:r>
      <w:proofErr w:type="gramEnd"/>
      <w:r>
        <w:rPr>
          <w:color w:val="333333"/>
          <w:sz w:val="28"/>
          <w:szCs w:val="28"/>
        </w:rPr>
        <w:t xml:space="preserve"> множественностью лиц на стороне арендатора без согласия таких граждан в рамках «гаражной амнистии».</w:t>
      </w:r>
    </w:p>
    <w:p w:rsidR="008A4C29" w:rsidRDefault="008A4C29" w:rsidP="008A4C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Исключена необходимость подготовки технического плана гаража, если он поставлен на государственный кадастровый учет.</w:t>
      </w:r>
    </w:p>
    <w:p w:rsidR="008A4C29" w:rsidRDefault="008A4C29" w:rsidP="008A4C29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Уточнен порядок оформления прав на земельные участки и гаражи, расположенные в границах полосы отвода железных дорог.</w:t>
      </w:r>
    </w:p>
    <w:p w:rsidR="00C26338" w:rsidRDefault="00C26338"/>
    <w:sectPr w:rsidR="00C26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A4C29"/>
    <w:rsid w:val="008A4C29"/>
    <w:rsid w:val="00C26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2024-07-03T22:07:00Z</dcterms:created>
  <dcterms:modified xsi:type="dcterms:W3CDTF">2024-07-03T22:07:00Z</dcterms:modified>
</cp:coreProperties>
</file>